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after="156" w:afterLines="50"/>
        <w:outlineLvl w:val="0"/>
        <w:rPr>
          <w:rFonts w:ascii="仿宋" w:hAnsi="仿宋" w:eastAsia="仿宋" w:cs="仿宋"/>
          <w:b/>
          <w:bCs/>
          <w:kern w:val="44"/>
          <w:sz w:val="28"/>
          <w:szCs w:val="28"/>
        </w:rPr>
      </w:pPr>
      <w:bookmarkStart w:id="0" w:name="_Toc447808432"/>
      <w:r>
        <w:rPr>
          <w:rFonts w:hint="eastAsia" w:ascii="仿宋" w:hAnsi="仿宋" w:eastAsia="仿宋" w:cs="仿宋"/>
          <w:b/>
          <w:bCs/>
          <w:kern w:val="44"/>
          <w:sz w:val="28"/>
          <w:szCs w:val="28"/>
        </w:rPr>
        <w:t>附件</w:t>
      </w:r>
      <w:r>
        <w:rPr>
          <w:rFonts w:hint="eastAsia" w:ascii="仿宋" w:hAnsi="仿宋" w:eastAsia="仿宋" w:cs="仿宋"/>
          <w:b/>
          <w:bCs/>
          <w:kern w:val="44"/>
          <w:sz w:val="28"/>
          <w:szCs w:val="28"/>
          <w:lang w:val="en-US" w:eastAsia="zh-CN"/>
        </w:rPr>
        <w:t>1</w:t>
      </w:r>
      <w:r>
        <w:rPr>
          <w:rFonts w:hint="eastAsia" w:ascii="仿宋" w:hAnsi="仿宋" w:eastAsia="仿宋" w:cs="仿宋"/>
          <w:b/>
          <w:bCs/>
          <w:kern w:val="44"/>
          <w:sz w:val="28"/>
          <w:szCs w:val="28"/>
        </w:rPr>
        <w:t>：</w:t>
      </w:r>
      <w:bookmarkEnd w:id="0"/>
    </w:p>
    <w:p>
      <w:pPr>
        <w:pStyle w:val="2"/>
        <w:ind w:right="210" w:rightChars="100" w:firstLine="321" w:firstLineChars="100"/>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山西大学第九届“舞青春活力</w:t>
      </w:r>
      <w:r>
        <w:rPr>
          <w:rFonts w:hint="eastAsia" w:ascii="黑体" w:hAnsi="黑体" w:eastAsia="黑体" w:cs="黑体"/>
          <w:b/>
          <w:bCs/>
          <w:sz w:val="32"/>
          <w:szCs w:val="32"/>
          <w:lang w:val="en-US" w:eastAsia="zh-CN"/>
        </w:rPr>
        <w:t xml:space="preserve"> 扬女生风采</w:t>
      </w:r>
      <w:r>
        <w:rPr>
          <w:rFonts w:hint="eastAsia" w:ascii="黑体" w:hAnsi="黑体" w:eastAsia="黑体" w:cs="黑体"/>
          <w:b/>
          <w:bCs/>
          <w:sz w:val="32"/>
          <w:szCs w:val="32"/>
          <w:lang w:eastAsia="zh-CN"/>
        </w:rPr>
        <w:t>”啦啦操比赛</w:t>
      </w:r>
    </w:p>
    <w:p>
      <w:pPr>
        <w:pStyle w:val="2"/>
        <w:ind w:right="210" w:rightChars="100" w:firstLine="321" w:firstLineChars="100"/>
        <w:jc w:val="center"/>
        <w:rPr>
          <w:rFonts w:ascii="仿宋" w:hAnsi="仿宋" w:eastAsia="仿宋" w:cs="仿宋"/>
          <w:b/>
          <w:color w:val="333335"/>
          <w:kern w:val="0"/>
          <w:sz w:val="32"/>
          <w:szCs w:val="32"/>
        </w:rPr>
      </w:pPr>
      <w:r>
        <w:rPr>
          <w:rFonts w:hint="eastAsia" w:ascii="黑体" w:hAnsi="黑体" w:eastAsia="黑体" w:cs="黑体"/>
          <w:b/>
          <w:bCs/>
          <w:sz w:val="32"/>
          <w:szCs w:val="32"/>
          <w:lang w:eastAsia="zh-CN"/>
        </w:rPr>
        <w:t>竞赛办法及评分规则</w:t>
      </w:r>
      <w:bookmarkStart w:id="1" w:name="_GoBack"/>
      <w:bookmarkEnd w:id="1"/>
    </w:p>
    <w:p>
      <w:pPr>
        <w:tabs>
          <w:tab w:val="left" w:pos="430"/>
        </w:tabs>
        <w:snapToGrid w:val="0"/>
        <w:rPr>
          <w:rFonts w:ascii="仿宋" w:hAnsi="仿宋" w:eastAsia="仿宋" w:cs="仿宋"/>
          <w:color w:val="333335"/>
          <w:kern w:val="0"/>
          <w:sz w:val="30"/>
          <w:szCs w:val="30"/>
        </w:rPr>
      </w:pPr>
      <w:r>
        <w:rPr>
          <w:rFonts w:hint="eastAsia" w:ascii="仿宋" w:hAnsi="仿宋" w:eastAsia="仿宋" w:cs="仿宋"/>
          <w:color w:val="333335"/>
          <w:kern w:val="0"/>
          <w:sz w:val="30"/>
          <w:szCs w:val="30"/>
        </w:rPr>
        <w:t>一、竞赛办法：</w:t>
      </w:r>
    </w:p>
    <w:p>
      <w:pPr>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1、比赛内容</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（1）比赛内容为自编套路，可徒手或手持道具，所选套路类型的动作设计和编排必须符合相应舞蹈啦啦操的技术特征。</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（2）比赛时间为2’30”±10”（计时由音乐开始到音乐结束）。</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（3）编排要求：整套动作中，必须有8次以上队形变化，2次空间变化；且4—8拍内至少有一次方向变化。</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2、奖项设置</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本次比赛坞城校区设一等奖1名，二等奖2名，三等奖3名，最佳编排奖1名，</w:t>
      </w:r>
      <w:r>
        <w:rPr>
          <w:rFonts w:hint="eastAsia" w:ascii="仿宋" w:hAnsi="仿宋" w:eastAsia="仿宋" w:cs="仿宋"/>
          <w:color w:val="000000"/>
          <w:kern w:val="0"/>
          <w:sz w:val="28"/>
          <w:szCs w:val="28"/>
          <w:lang w:eastAsia="zh-CN"/>
        </w:rPr>
        <w:t>最佳人气奖</w:t>
      </w:r>
      <w:r>
        <w:rPr>
          <w:rFonts w:hint="eastAsia" w:ascii="仿宋" w:hAnsi="仿宋" w:eastAsia="仿宋" w:cs="仿宋"/>
          <w:color w:val="000000"/>
          <w:kern w:val="0"/>
          <w:sz w:val="28"/>
          <w:szCs w:val="28"/>
          <w:lang w:val="en-US" w:eastAsia="zh-CN"/>
        </w:rPr>
        <w:t>1名（赛前投票）</w:t>
      </w:r>
      <w:r>
        <w:rPr>
          <w:rFonts w:hint="eastAsia" w:ascii="仿宋" w:hAnsi="仿宋" w:eastAsia="仿宋" w:cs="仿宋"/>
          <w:color w:val="000000"/>
          <w:kern w:val="0"/>
          <w:sz w:val="28"/>
          <w:szCs w:val="28"/>
        </w:rPr>
        <w:t>，优秀奖若干名；大东关校区设一等奖1名，二等奖1名，三等奖1名</w:t>
      </w:r>
      <w:r>
        <w:rPr>
          <w:rFonts w:hint="eastAsia" w:ascii="仿宋" w:hAnsi="仿宋" w:eastAsia="仿宋" w:cs="仿宋"/>
          <w:kern w:val="0"/>
          <w:sz w:val="28"/>
          <w:szCs w:val="28"/>
        </w:rPr>
        <w:t>，</w:t>
      </w:r>
      <w:r>
        <w:rPr>
          <w:rFonts w:hint="eastAsia" w:ascii="仿宋" w:hAnsi="仿宋" w:eastAsia="仿宋" w:cs="仿宋"/>
          <w:color w:val="000000"/>
          <w:kern w:val="0"/>
          <w:sz w:val="28"/>
          <w:szCs w:val="28"/>
          <w:lang w:eastAsia="zh-CN"/>
        </w:rPr>
        <w:t>最佳人气奖</w:t>
      </w:r>
      <w:r>
        <w:rPr>
          <w:rFonts w:hint="eastAsia" w:ascii="仿宋" w:hAnsi="仿宋" w:eastAsia="仿宋" w:cs="仿宋"/>
          <w:color w:val="000000"/>
          <w:kern w:val="0"/>
          <w:sz w:val="28"/>
          <w:szCs w:val="28"/>
          <w:lang w:val="en-US" w:eastAsia="zh-CN"/>
        </w:rPr>
        <w:t>1名（赛前投票），</w:t>
      </w:r>
      <w:r>
        <w:rPr>
          <w:rFonts w:hint="eastAsia" w:ascii="仿宋" w:hAnsi="仿宋" w:eastAsia="仿宋" w:cs="仿宋"/>
          <w:color w:val="000000"/>
          <w:kern w:val="0"/>
          <w:sz w:val="28"/>
          <w:szCs w:val="28"/>
        </w:rPr>
        <w:t>优秀奖若干名。</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3、服饰要求</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参赛队伍可根据本队的舞蹈风格和特点，着相应风格的服装，体现个性化、时尚化，但服装上禁止描绘战争、暴力、宗教信仰或性爱主题的元素，参赛队员不得佩戴任何首饰，否则视具体情况扣分或取消参赛资格。</w:t>
      </w:r>
    </w:p>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二、评分规则</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评分规则依据体操运动管理中心制定的《2010-2013年全国啦啦操竞赛规则》，并根据实际情况进行调节。</w:t>
      </w:r>
    </w:p>
    <w:p>
      <w:pPr>
        <w:rPr>
          <w:rFonts w:ascii="仿宋" w:hAnsi="仿宋" w:eastAsia="仿宋" w:cs="仿宋"/>
          <w:w w:val="90"/>
          <w:kern w:val="0"/>
          <w:sz w:val="28"/>
          <w:szCs w:val="28"/>
        </w:rPr>
      </w:pPr>
      <w:r>
        <w:rPr>
          <w:rFonts w:hint="eastAsia" w:ascii="仿宋" w:hAnsi="仿宋" w:eastAsia="仿宋" w:cs="仿宋"/>
          <w:color w:val="000000"/>
          <w:kern w:val="0"/>
          <w:sz w:val="28"/>
          <w:szCs w:val="28"/>
        </w:rPr>
        <w:t>1、评分方法</w:t>
      </w:r>
      <w:r>
        <w:rPr>
          <w:rFonts w:hint="eastAsia" w:ascii="仿宋" w:hAnsi="仿宋" w:eastAsia="仿宋" w:cs="仿宋"/>
          <w:color w:val="000000"/>
          <w:kern w:val="0"/>
          <w:sz w:val="28"/>
          <w:szCs w:val="28"/>
        </w:rPr>
        <w:br w:type="textWrapping"/>
      </w:r>
      <w:r>
        <w:rPr>
          <w:rFonts w:hint="eastAsia" w:ascii="仿宋" w:hAnsi="仿宋" w:eastAsia="仿宋" w:cs="仿宋"/>
          <w:b/>
          <w:bCs/>
          <w:w w:val="90"/>
          <w:kern w:val="0"/>
          <w:sz w:val="28"/>
          <w:szCs w:val="28"/>
        </w:rPr>
        <w:t xml:space="preserve">    </w:t>
      </w:r>
      <w:r>
        <w:rPr>
          <w:rFonts w:hint="eastAsia" w:ascii="仿宋" w:hAnsi="仿宋" w:eastAsia="仿宋" w:cs="仿宋"/>
          <w:color w:val="000000"/>
          <w:kern w:val="0"/>
          <w:sz w:val="28"/>
          <w:szCs w:val="28"/>
        </w:rPr>
        <w:t>（1）采取公开示分的方法；</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xml:space="preserve">    成套动作满分为100分，精确到0.1分</w:t>
      </w:r>
      <w:r>
        <w:rPr>
          <w:rFonts w:hint="eastAsia" w:ascii="仿宋" w:hAnsi="仿宋" w:eastAsia="仿宋" w:cs="仿宋"/>
          <w:w w:val="90"/>
          <w:kern w:val="0"/>
          <w:sz w:val="28"/>
          <w:szCs w:val="28"/>
        </w:rPr>
        <w:t>。</w:t>
      </w:r>
    </w:p>
    <w:p>
      <w:pPr>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（2）评分因素：</w:t>
      </w:r>
      <w:r>
        <w:rPr>
          <w:rFonts w:hint="eastAsia" w:ascii="仿宋" w:hAnsi="仿宋" w:eastAsia="仿宋" w:cs="仿宋"/>
          <w:color w:val="000000"/>
          <w:kern w:val="0"/>
          <w:sz w:val="28"/>
          <w:szCs w:val="28"/>
          <w:lang w:val="en-US" w:eastAsia="zh-CN"/>
        </w:rPr>
        <w:t>技术3</w:t>
      </w:r>
      <w:r>
        <w:rPr>
          <w:rFonts w:hint="eastAsia" w:ascii="仿宋" w:hAnsi="仿宋" w:eastAsia="仿宋" w:cs="仿宋"/>
          <w:color w:val="000000"/>
          <w:kern w:val="0"/>
          <w:sz w:val="28"/>
          <w:szCs w:val="28"/>
        </w:rPr>
        <w:t>0分，</w:t>
      </w:r>
      <w:r>
        <w:rPr>
          <w:rFonts w:hint="eastAsia" w:ascii="仿宋" w:hAnsi="仿宋" w:eastAsia="仿宋" w:cs="仿宋"/>
          <w:color w:val="000000"/>
          <w:kern w:val="0"/>
          <w:sz w:val="28"/>
          <w:szCs w:val="28"/>
          <w:lang w:val="en-US" w:eastAsia="zh-CN"/>
        </w:rPr>
        <w:t>团结协作能力3</w:t>
      </w:r>
      <w:r>
        <w:rPr>
          <w:rFonts w:hint="eastAsia" w:ascii="仿宋" w:hAnsi="仿宋" w:eastAsia="仿宋" w:cs="仿宋"/>
          <w:color w:val="000000"/>
          <w:kern w:val="0"/>
          <w:sz w:val="28"/>
          <w:szCs w:val="28"/>
        </w:rPr>
        <w:t>0分，</w:t>
      </w:r>
      <w:r>
        <w:rPr>
          <w:rFonts w:hint="eastAsia" w:ascii="仿宋" w:hAnsi="仿宋" w:eastAsia="仿宋" w:cs="仿宋"/>
          <w:color w:val="000000"/>
          <w:kern w:val="0"/>
          <w:sz w:val="28"/>
          <w:szCs w:val="28"/>
          <w:lang w:val="en-US" w:eastAsia="zh-CN"/>
        </w:rPr>
        <w:t>编排30</w:t>
      </w:r>
      <w:r>
        <w:rPr>
          <w:rFonts w:hint="eastAsia" w:ascii="仿宋" w:hAnsi="仿宋" w:eastAsia="仿宋" w:cs="仿宋"/>
          <w:color w:val="000000"/>
          <w:kern w:val="0"/>
          <w:sz w:val="28"/>
          <w:szCs w:val="28"/>
        </w:rPr>
        <w:t>分</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总体评价10分</w:t>
      </w:r>
      <w:r>
        <w:rPr>
          <w:rFonts w:hint="eastAsia" w:ascii="仿宋" w:hAnsi="仿宋" w:eastAsia="仿宋" w:cs="仿宋"/>
          <w:color w:val="000000"/>
          <w:kern w:val="0"/>
          <w:sz w:val="28"/>
          <w:szCs w:val="28"/>
        </w:rPr>
        <w:t>。</w:t>
      </w:r>
    </w:p>
    <w:p>
      <w:pPr>
        <w:widowControl/>
        <w:ind w:firstLine="56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（3）各队的最后总得分=</w:t>
      </w:r>
      <w:r>
        <w:rPr>
          <w:rFonts w:hint="eastAsia" w:ascii="仿宋" w:hAnsi="仿宋" w:eastAsia="仿宋" w:cs="仿宋"/>
          <w:color w:val="000000"/>
          <w:kern w:val="0"/>
          <w:sz w:val="28"/>
          <w:szCs w:val="28"/>
          <w:lang w:val="en-US" w:eastAsia="zh-CN"/>
        </w:rPr>
        <w:t>学生代表评分+裁判评分</w:t>
      </w:r>
      <w:r>
        <w:rPr>
          <w:rFonts w:hint="default" w:ascii="Arial" w:hAnsi="Arial" w:eastAsia="仿宋" w:cs="Arial"/>
          <w:color w:val="000000"/>
          <w:kern w:val="0"/>
          <w:sz w:val="28"/>
          <w:szCs w:val="28"/>
          <w:lang w:val="en-US" w:eastAsia="zh-CN"/>
        </w:rPr>
        <w:t>×</w:t>
      </w:r>
      <w:r>
        <w:rPr>
          <w:rFonts w:hint="eastAsia" w:ascii="仿宋" w:hAnsi="仿宋" w:eastAsia="仿宋" w:cs="仿宋"/>
          <w:color w:val="000000"/>
          <w:kern w:val="0"/>
          <w:sz w:val="28"/>
          <w:szCs w:val="28"/>
          <w:lang w:val="en-US" w:eastAsia="zh-CN"/>
        </w:rPr>
        <w:t>90%</w:t>
      </w:r>
    </w:p>
    <w:p>
      <w:pPr>
        <w:widowControl/>
        <w:ind w:firstLine="56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学生代表评分满分为10分，去掉最高分与最低分，算出平均分。</w:t>
      </w:r>
    </w:p>
    <w:p>
      <w:pPr>
        <w:widowControl/>
        <w:ind w:firstLine="560"/>
        <w:jc w:val="left"/>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裁判评分满分100分，去掉最高分与最低分，其余裁判的平均分-裁判长的减分</w:t>
      </w:r>
    </w:p>
    <w:p>
      <w:pPr>
        <w:widowControl/>
        <w:jc w:val="left"/>
        <w:rPr>
          <w:rFonts w:ascii="仿宋" w:hAnsi="仿宋" w:eastAsia="仿宋" w:cs="仿宋"/>
          <w:w w:val="90"/>
          <w:kern w:val="0"/>
          <w:sz w:val="28"/>
          <w:szCs w:val="28"/>
        </w:rPr>
      </w:pPr>
      <w:r>
        <w:rPr>
          <w:rFonts w:hint="eastAsia" w:ascii="仿宋" w:hAnsi="仿宋" w:eastAsia="仿宋" w:cs="仿宋"/>
          <w:w w:val="90"/>
          <w:kern w:val="0"/>
          <w:sz w:val="28"/>
          <w:szCs w:val="28"/>
        </w:rPr>
        <w:t>2、评分标准</w:t>
      </w:r>
    </w:p>
    <w:tbl>
      <w:tblPr>
        <w:tblStyle w:val="3"/>
        <w:tblW w:w="9163"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7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813" w:type="dxa"/>
            <w:vAlign w:val="center"/>
          </w:tcPr>
          <w:p>
            <w:pPr>
              <w:jc w:val="center"/>
              <w:rPr>
                <w:rFonts w:ascii="仿宋" w:hAnsi="仿宋" w:eastAsia="仿宋" w:cs="仿宋"/>
                <w:w w:val="90"/>
                <w:sz w:val="28"/>
                <w:szCs w:val="28"/>
              </w:rPr>
            </w:pPr>
            <w:r>
              <w:rPr>
                <w:rFonts w:hint="eastAsia" w:ascii="仿宋" w:hAnsi="仿宋" w:eastAsia="仿宋" w:cs="仿宋"/>
                <w:w w:val="90"/>
                <w:sz w:val="28"/>
                <w:szCs w:val="28"/>
              </w:rPr>
              <w:t>评分因素</w:t>
            </w:r>
          </w:p>
        </w:tc>
        <w:tc>
          <w:tcPr>
            <w:tcW w:w="7350" w:type="dxa"/>
            <w:vAlign w:val="center"/>
          </w:tcPr>
          <w:p>
            <w:pPr>
              <w:jc w:val="center"/>
              <w:rPr>
                <w:rFonts w:ascii="仿宋" w:hAnsi="仿宋" w:eastAsia="仿宋" w:cs="仿宋"/>
                <w:w w:val="90"/>
                <w:sz w:val="28"/>
                <w:szCs w:val="28"/>
              </w:rPr>
            </w:pPr>
            <w:r>
              <w:rPr>
                <w:rFonts w:hint="eastAsia" w:ascii="仿宋" w:hAnsi="仿宋" w:eastAsia="仿宋" w:cs="仿宋"/>
                <w:w w:val="90"/>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5" w:hRule="atLeast"/>
          <w:jc w:val="center"/>
        </w:trPr>
        <w:tc>
          <w:tcPr>
            <w:tcW w:w="1813" w:type="dxa"/>
            <w:vAlign w:val="center"/>
          </w:tcPr>
          <w:p>
            <w:pPr>
              <w:jc w:val="center"/>
              <w:rPr>
                <w:rFonts w:hint="eastAsia" w:ascii="仿宋" w:hAnsi="仿宋" w:eastAsia="仿宋" w:cs="仿宋"/>
                <w:w w:val="90"/>
                <w:sz w:val="28"/>
                <w:szCs w:val="28"/>
                <w:lang w:val="en-US" w:eastAsia="zh-CN"/>
              </w:rPr>
            </w:pPr>
            <w:r>
              <w:rPr>
                <w:rFonts w:hint="eastAsia" w:ascii="仿宋" w:hAnsi="仿宋" w:eastAsia="仿宋" w:cs="仿宋"/>
                <w:w w:val="90"/>
                <w:sz w:val="28"/>
                <w:szCs w:val="28"/>
                <w:lang w:val="en-US" w:eastAsia="zh-CN"/>
              </w:rPr>
              <w:t>技术</w:t>
            </w:r>
          </w:p>
          <w:p>
            <w:pPr>
              <w:jc w:val="center"/>
              <w:rPr>
                <w:rFonts w:ascii="仿宋" w:hAnsi="仿宋" w:eastAsia="仿宋" w:cs="仿宋"/>
                <w:w w:val="90"/>
                <w:sz w:val="28"/>
                <w:szCs w:val="28"/>
              </w:rPr>
            </w:pPr>
            <w:r>
              <w:rPr>
                <w:rFonts w:hint="eastAsia" w:ascii="仿宋" w:hAnsi="仿宋" w:eastAsia="仿宋" w:cs="仿宋"/>
                <w:w w:val="90"/>
                <w:sz w:val="28"/>
                <w:szCs w:val="28"/>
              </w:rPr>
              <w:t>（</w:t>
            </w:r>
            <w:r>
              <w:rPr>
                <w:rFonts w:hint="eastAsia" w:ascii="仿宋" w:hAnsi="仿宋" w:eastAsia="仿宋" w:cs="仿宋"/>
                <w:w w:val="90"/>
                <w:sz w:val="28"/>
                <w:szCs w:val="28"/>
                <w:lang w:val="en-US" w:eastAsia="zh-CN"/>
              </w:rPr>
              <w:t>3</w:t>
            </w:r>
            <w:r>
              <w:rPr>
                <w:rFonts w:hint="eastAsia" w:ascii="仿宋" w:hAnsi="仿宋" w:eastAsia="仿宋" w:cs="仿宋"/>
                <w:w w:val="90"/>
                <w:sz w:val="28"/>
                <w:szCs w:val="28"/>
              </w:rPr>
              <w:t>0分）</w:t>
            </w:r>
          </w:p>
        </w:tc>
        <w:tc>
          <w:tcPr>
            <w:tcW w:w="7350" w:type="dxa"/>
            <w:vAlign w:val="center"/>
          </w:tcPr>
          <w:p>
            <w:pPr>
              <w:jc w:val="left"/>
              <w:rPr>
                <w:rFonts w:hint="eastAsia" w:ascii="仿宋" w:hAnsi="仿宋" w:eastAsia="仿宋" w:cs="仿宋"/>
                <w:w w:val="90"/>
                <w:sz w:val="28"/>
                <w:szCs w:val="28"/>
                <w:lang w:val="en-US" w:eastAsia="zh-CN"/>
              </w:rPr>
            </w:pPr>
            <w:r>
              <w:rPr>
                <w:rFonts w:hint="eastAsia" w:ascii="仿宋" w:hAnsi="仿宋" w:eastAsia="仿宋" w:cs="仿宋"/>
                <w:w w:val="90"/>
                <w:sz w:val="28"/>
                <w:szCs w:val="28"/>
                <w:lang w:val="en-US" w:eastAsia="zh-CN"/>
              </w:rPr>
              <w:t>动作技术的执行：手位动作及步伐清晰，移动迅速、有力、精准。（20分）</w:t>
            </w:r>
          </w:p>
          <w:p>
            <w:pPr>
              <w:jc w:val="left"/>
              <w:rPr>
                <w:rFonts w:hint="eastAsia" w:ascii="仿宋" w:hAnsi="仿宋" w:eastAsia="仿宋" w:cs="仿宋"/>
                <w:w w:val="90"/>
                <w:sz w:val="28"/>
                <w:szCs w:val="28"/>
                <w:lang w:val="en-US" w:eastAsia="zh-CN"/>
              </w:rPr>
            </w:pPr>
            <w:r>
              <w:rPr>
                <w:rFonts w:hint="eastAsia" w:ascii="仿宋" w:hAnsi="仿宋" w:eastAsia="仿宋" w:cs="仿宋"/>
                <w:w w:val="90"/>
                <w:sz w:val="28"/>
                <w:szCs w:val="28"/>
                <w:lang w:val="en-US" w:eastAsia="zh-CN"/>
              </w:rPr>
              <w:t>技术技巧动作的执行：适当的技术技巧动作、配合动作等。（10分）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6" w:hRule="atLeast"/>
          <w:jc w:val="center"/>
        </w:trPr>
        <w:tc>
          <w:tcPr>
            <w:tcW w:w="1813" w:type="dxa"/>
            <w:vAlign w:val="center"/>
          </w:tcPr>
          <w:p>
            <w:pPr>
              <w:jc w:val="center"/>
              <w:rPr>
                <w:rFonts w:ascii="仿宋" w:hAnsi="仿宋" w:eastAsia="仿宋" w:cs="仿宋"/>
                <w:w w:val="90"/>
                <w:sz w:val="28"/>
                <w:szCs w:val="28"/>
              </w:rPr>
            </w:pPr>
            <w:r>
              <w:rPr>
                <w:rFonts w:hint="eastAsia" w:ascii="仿宋" w:hAnsi="仿宋" w:eastAsia="仿宋" w:cs="仿宋"/>
                <w:w w:val="90"/>
                <w:sz w:val="28"/>
                <w:szCs w:val="28"/>
                <w:lang w:val="en-US" w:eastAsia="zh-CN"/>
              </w:rPr>
              <w:t>团结协作能力</w:t>
            </w:r>
            <w:r>
              <w:rPr>
                <w:rFonts w:hint="eastAsia" w:ascii="仿宋" w:hAnsi="仿宋" w:eastAsia="仿宋" w:cs="仿宋"/>
                <w:w w:val="90"/>
                <w:sz w:val="28"/>
                <w:szCs w:val="28"/>
              </w:rPr>
              <w:t>(</w:t>
            </w:r>
            <w:r>
              <w:rPr>
                <w:rFonts w:hint="eastAsia" w:ascii="仿宋" w:hAnsi="仿宋" w:eastAsia="仿宋" w:cs="仿宋"/>
                <w:w w:val="90"/>
                <w:sz w:val="28"/>
                <w:szCs w:val="28"/>
                <w:lang w:val="en-US" w:eastAsia="zh-CN"/>
              </w:rPr>
              <w:t>3</w:t>
            </w:r>
            <w:r>
              <w:rPr>
                <w:rFonts w:hint="eastAsia" w:ascii="仿宋" w:hAnsi="仿宋" w:eastAsia="仿宋" w:cs="仿宋"/>
                <w:w w:val="90"/>
                <w:sz w:val="28"/>
                <w:szCs w:val="28"/>
              </w:rPr>
              <w:t>0分)</w:t>
            </w:r>
          </w:p>
        </w:tc>
        <w:tc>
          <w:tcPr>
            <w:tcW w:w="7350" w:type="dxa"/>
            <w:vAlign w:val="center"/>
          </w:tcPr>
          <w:p>
            <w:pPr>
              <w:jc w:val="left"/>
              <w:rPr>
                <w:rFonts w:ascii="仿宋" w:hAnsi="仿宋" w:eastAsia="仿宋" w:cs="仿宋"/>
                <w:w w:val="90"/>
                <w:kern w:val="0"/>
                <w:sz w:val="28"/>
                <w:szCs w:val="28"/>
              </w:rPr>
            </w:pPr>
            <w:r>
              <w:rPr>
                <w:rFonts w:hint="eastAsia" w:ascii="仿宋" w:hAnsi="仿宋" w:eastAsia="仿宋" w:cs="仿宋"/>
                <w:w w:val="90"/>
                <w:kern w:val="0"/>
                <w:sz w:val="28"/>
                <w:szCs w:val="28"/>
              </w:rPr>
              <w:t>1、</w:t>
            </w:r>
            <w:r>
              <w:rPr>
                <w:rFonts w:hint="eastAsia" w:ascii="仿宋" w:hAnsi="仿宋" w:eastAsia="仿宋" w:cs="仿宋"/>
                <w:w w:val="90"/>
                <w:kern w:val="0"/>
                <w:sz w:val="28"/>
                <w:szCs w:val="28"/>
                <w:lang w:val="en-US" w:eastAsia="zh-CN"/>
              </w:rPr>
              <w:t>动作与音乐的同步性：伴随音乐下，动作整齐划一。（10</w:t>
            </w:r>
            <w:r>
              <w:rPr>
                <w:rFonts w:hint="eastAsia" w:ascii="仿宋" w:hAnsi="仿宋" w:eastAsia="仿宋" w:cs="仿宋"/>
                <w:w w:val="90"/>
                <w:kern w:val="0"/>
                <w:sz w:val="28"/>
                <w:szCs w:val="28"/>
              </w:rPr>
              <w:t>分)</w:t>
            </w:r>
          </w:p>
          <w:p>
            <w:pPr>
              <w:jc w:val="left"/>
              <w:rPr>
                <w:rFonts w:ascii="仿宋" w:hAnsi="仿宋" w:eastAsia="仿宋" w:cs="仿宋"/>
                <w:w w:val="90"/>
                <w:kern w:val="0"/>
                <w:sz w:val="28"/>
                <w:szCs w:val="28"/>
              </w:rPr>
            </w:pPr>
            <w:r>
              <w:rPr>
                <w:rFonts w:hint="eastAsia" w:ascii="仿宋" w:hAnsi="仿宋" w:eastAsia="仿宋" w:cs="仿宋"/>
                <w:w w:val="90"/>
                <w:kern w:val="0"/>
                <w:sz w:val="28"/>
                <w:szCs w:val="28"/>
              </w:rPr>
              <w:t>2、动作</w:t>
            </w:r>
            <w:r>
              <w:rPr>
                <w:rFonts w:hint="eastAsia" w:ascii="仿宋" w:hAnsi="仿宋" w:eastAsia="仿宋" w:cs="仿宋"/>
                <w:w w:val="90"/>
                <w:kern w:val="0"/>
                <w:sz w:val="28"/>
                <w:szCs w:val="28"/>
                <w:lang w:val="en-US" w:eastAsia="zh-CN"/>
              </w:rPr>
              <w:t>的统一：每个人的动作要相同、清晰、干净和精准</w:t>
            </w:r>
            <w:r>
              <w:rPr>
                <w:rFonts w:hint="eastAsia" w:ascii="仿宋" w:hAnsi="仿宋" w:eastAsia="仿宋" w:cs="仿宋"/>
                <w:w w:val="90"/>
                <w:kern w:val="0"/>
                <w:sz w:val="28"/>
                <w:szCs w:val="28"/>
              </w:rPr>
              <w:t>。（1</w:t>
            </w:r>
            <w:r>
              <w:rPr>
                <w:rFonts w:hint="eastAsia" w:ascii="仿宋" w:hAnsi="仿宋" w:eastAsia="仿宋" w:cs="仿宋"/>
                <w:w w:val="90"/>
                <w:kern w:val="0"/>
                <w:sz w:val="28"/>
                <w:szCs w:val="28"/>
                <w:lang w:val="en-US" w:eastAsia="zh-CN"/>
              </w:rPr>
              <w:t>0</w:t>
            </w:r>
            <w:r>
              <w:rPr>
                <w:rFonts w:hint="eastAsia" w:ascii="仿宋" w:hAnsi="仿宋" w:eastAsia="仿宋" w:cs="仿宋"/>
                <w:w w:val="90"/>
                <w:kern w:val="0"/>
                <w:sz w:val="28"/>
                <w:szCs w:val="28"/>
              </w:rPr>
              <w:t>分）</w:t>
            </w:r>
          </w:p>
          <w:p>
            <w:pPr>
              <w:jc w:val="left"/>
              <w:rPr>
                <w:rFonts w:ascii="仿宋" w:hAnsi="仿宋" w:eastAsia="仿宋" w:cs="仿宋"/>
                <w:w w:val="90"/>
                <w:kern w:val="0"/>
                <w:sz w:val="28"/>
                <w:szCs w:val="28"/>
              </w:rPr>
            </w:pPr>
            <w:r>
              <w:rPr>
                <w:rFonts w:hint="eastAsia" w:ascii="仿宋" w:hAnsi="仿宋" w:eastAsia="仿宋" w:cs="仿宋"/>
                <w:w w:val="90"/>
                <w:kern w:val="0"/>
                <w:sz w:val="28"/>
                <w:szCs w:val="28"/>
              </w:rPr>
              <w:t>3、</w:t>
            </w:r>
            <w:r>
              <w:rPr>
                <w:rFonts w:hint="eastAsia" w:ascii="仿宋" w:hAnsi="仿宋" w:eastAsia="仿宋" w:cs="仿宋"/>
                <w:w w:val="90"/>
                <w:kern w:val="0"/>
                <w:sz w:val="28"/>
                <w:szCs w:val="28"/>
                <w:lang w:val="en-US" w:eastAsia="zh-CN"/>
              </w:rPr>
              <w:t>空间的一致性：在成套和过度动作中，人与人之间保持相等或正确的距离。（1</w:t>
            </w:r>
            <w:r>
              <w:rPr>
                <w:rFonts w:hint="eastAsia" w:ascii="仿宋" w:hAnsi="仿宋" w:eastAsia="仿宋" w:cs="仿宋"/>
                <w:w w:val="90"/>
                <w:kern w:val="0"/>
                <w:sz w:val="28"/>
                <w:szCs w:val="28"/>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9" w:hRule="atLeast"/>
          <w:jc w:val="center"/>
        </w:trPr>
        <w:tc>
          <w:tcPr>
            <w:tcW w:w="1813" w:type="dxa"/>
            <w:vAlign w:val="center"/>
          </w:tcPr>
          <w:p>
            <w:pPr>
              <w:jc w:val="center"/>
              <w:rPr>
                <w:rFonts w:hint="eastAsia" w:ascii="仿宋" w:hAnsi="仿宋" w:eastAsia="仿宋" w:cs="仿宋"/>
                <w:w w:val="90"/>
                <w:sz w:val="28"/>
                <w:szCs w:val="28"/>
                <w:lang w:val="en-US" w:eastAsia="zh-CN"/>
              </w:rPr>
            </w:pPr>
            <w:r>
              <w:rPr>
                <w:rFonts w:hint="eastAsia" w:ascii="仿宋" w:hAnsi="仿宋" w:eastAsia="仿宋" w:cs="仿宋"/>
                <w:w w:val="90"/>
                <w:sz w:val="28"/>
                <w:szCs w:val="28"/>
                <w:lang w:val="en-US" w:eastAsia="zh-CN"/>
              </w:rPr>
              <w:t>编排</w:t>
            </w:r>
          </w:p>
          <w:p>
            <w:pPr>
              <w:jc w:val="center"/>
              <w:rPr>
                <w:rFonts w:ascii="仿宋" w:hAnsi="仿宋" w:eastAsia="仿宋" w:cs="仿宋"/>
                <w:w w:val="90"/>
                <w:sz w:val="28"/>
                <w:szCs w:val="28"/>
              </w:rPr>
            </w:pPr>
            <w:r>
              <w:rPr>
                <w:rFonts w:hint="eastAsia" w:ascii="仿宋" w:hAnsi="仿宋" w:eastAsia="仿宋" w:cs="仿宋"/>
                <w:w w:val="90"/>
                <w:sz w:val="28"/>
                <w:szCs w:val="28"/>
              </w:rPr>
              <w:t>（</w:t>
            </w:r>
            <w:r>
              <w:rPr>
                <w:rFonts w:hint="eastAsia" w:ascii="仿宋" w:hAnsi="仿宋" w:eastAsia="仿宋" w:cs="仿宋"/>
                <w:w w:val="90"/>
                <w:sz w:val="28"/>
                <w:szCs w:val="28"/>
                <w:lang w:val="en-US" w:eastAsia="zh-CN"/>
              </w:rPr>
              <w:t>3</w:t>
            </w:r>
            <w:r>
              <w:rPr>
                <w:rFonts w:hint="eastAsia" w:ascii="仿宋" w:hAnsi="仿宋" w:eastAsia="仿宋" w:cs="仿宋"/>
                <w:w w:val="90"/>
                <w:sz w:val="28"/>
                <w:szCs w:val="28"/>
              </w:rPr>
              <w:t>0分）</w:t>
            </w:r>
          </w:p>
        </w:tc>
        <w:tc>
          <w:tcPr>
            <w:tcW w:w="7350" w:type="dxa"/>
            <w:vAlign w:val="center"/>
          </w:tcPr>
          <w:p>
            <w:pPr>
              <w:jc w:val="left"/>
              <w:rPr>
                <w:rFonts w:ascii="仿宋" w:hAnsi="仿宋" w:eastAsia="仿宋" w:cs="仿宋"/>
                <w:w w:val="90"/>
                <w:sz w:val="28"/>
                <w:szCs w:val="28"/>
              </w:rPr>
            </w:pPr>
            <w:r>
              <w:rPr>
                <w:rFonts w:hint="eastAsia" w:ascii="仿宋" w:hAnsi="仿宋" w:eastAsia="仿宋" w:cs="仿宋"/>
                <w:w w:val="90"/>
                <w:sz w:val="28"/>
                <w:szCs w:val="28"/>
              </w:rPr>
              <w:t>1、</w:t>
            </w:r>
            <w:r>
              <w:rPr>
                <w:rFonts w:hint="eastAsia" w:ascii="仿宋" w:hAnsi="仿宋" w:eastAsia="仿宋" w:cs="仿宋"/>
                <w:w w:val="90"/>
                <w:sz w:val="28"/>
                <w:szCs w:val="28"/>
                <w:lang w:val="en-US" w:eastAsia="zh-CN"/>
              </w:rPr>
              <w:t>音乐性、创造性、原创性：音乐的使用、成套的风格、创新性和动作原创性。</w:t>
            </w:r>
            <w:r>
              <w:rPr>
                <w:rFonts w:hint="eastAsia" w:ascii="仿宋" w:hAnsi="仿宋" w:eastAsia="仿宋" w:cs="仿宋"/>
                <w:w w:val="90"/>
                <w:sz w:val="28"/>
                <w:szCs w:val="28"/>
              </w:rPr>
              <w:t>（1</w:t>
            </w:r>
            <w:r>
              <w:rPr>
                <w:rFonts w:hint="eastAsia" w:ascii="仿宋" w:hAnsi="仿宋" w:eastAsia="仿宋" w:cs="仿宋"/>
                <w:w w:val="90"/>
                <w:sz w:val="28"/>
                <w:szCs w:val="28"/>
                <w:lang w:val="en-US" w:eastAsia="zh-CN"/>
              </w:rPr>
              <w:t>5</w:t>
            </w:r>
            <w:r>
              <w:rPr>
                <w:rFonts w:hint="eastAsia" w:ascii="仿宋" w:hAnsi="仿宋" w:eastAsia="仿宋" w:cs="仿宋"/>
                <w:w w:val="90"/>
                <w:sz w:val="28"/>
                <w:szCs w:val="28"/>
              </w:rPr>
              <w:t>分）</w:t>
            </w:r>
          </w:p>
          <w:p>
            <w:pPr>
              <w:jc w:val="left"/>
              <w:rPr>
                <w:rFonts w:hint="eastAsia" w:ascii="仿宋" w:hAnsi="仿宋" w:eastAsia="仿宋" w:cs="仿宋"/>
                <w:w w:val="90"/>
                <w:sz w:val="28"/>
                <w:szCs w:val="28"/>
                <w:lang w:val="en-US" w:eastAsia="zh-CN"/>
              </w:rPr>
            </w:pPr>
            <w:r>
              <w:rPr>
                <w:rFonts w:hint="eastAsia" w:ascii="仿宋" w:hAnsi="仿宋" w:eastAsia="仿宋" w:cs="仿宋"/>
                <w:w w:val="90"/>
                <w:sz w:val="28"/>
                <w:szCs w:val="28"/>
              </w:rPr>
              <w:t>2、</w:t>
            </w:r>
            <w:r>
              <w:rPr>
                <w:rFonts w:hint="eastAsia" w:ascii="仿宋" w:hAnsi="仿宋" w:eastAsia="仿宋" w:cs="仿宋"/>
                <w:w w:val="90"/>
                <w:sz w:val="28"/>
                <w:szCs w:val="28"/>
                <w:lang w:val="en-US" w:eastAsia="zh-CN"/>
              </w:rPr>
              <w:t>舞台效果、视觉效果：队形变化和过度动作的多样性，视觉冲击力，层次等。（15分）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0" w:hRule="atLeast"/>
          <w:jc w:val="center"/>
        </w:trPr>
        <w:tc>
          <w:tcPr>
            <w:tcW w:w="1813" w:type="dxa"/>
            <w:vAlign w:val="center"/>
          </w:tcPr>
          <w:p>
            <w:pPr>
              <w:jc w:val="center"/>
              <w:rPr>
                <w:rFonts w:hint="eastAsia" w:ascii="仿宋" w:hAnsi="仿宋" w:eastAsia="仿宋" w:cs="仿宋"/>
                <w:w w:val="90"/>
                <w:sz w:val="28"/>
                <w:szCs w:val="28"/>
                <w:lang w:val="en-US" w:eastAsia="zh-CN"/>
              </w:rPr>
            </w:pPr>
            <w:r>
              <w:rPr>
                <w:rFonts w:hint="eastAsia" w:ascii="仿宋" w:hAnsi="仿宋" w:eastAsia="仿宋" w:cs="仿宋"/>
                <w:w w:val="90"/>
                <w:sz w:val="28"/>
                <w:szCs w:val="28"/>
                <w:lang w:val="en-US" w:eastAsia="zh-CN"/>
              </w:rPr>
              <w:t>总体评价</w:t>
            </w:r>
          </w:p>
          <w:p>
            <w:pPr>
              <w:jc w:val="center"/>
              <w:rPr>
                <w:rFonts w:hint="eastAsia" w:ascii="仿宋" w:hAnsi="仿宋" w:eastAsia="仿宋" w:cs="仿宋"/>
                <w:w w:val="90"/>
                <w:sz w:val="28"/>
                <w:szCs w:val="28"/>
                <w:lang w:val="en-US" w:eastAsia="zh-CN"/>
              </w:rPr>
            </w:pPr>
            <w:r>
              <w:rPr>
                <w:rFonts w:hint="eastAsia" w:ascii="仿宋" w:hAnsi="仿宋" w:eastAsia="仿宋" w:cs="仿宋"/>
                <w:w w:val="90"/>
                <w:sz w:val="28"/>
                <w:szCs w:val="28"/>
                <w:lang w:val="en-US" w:eastAsia="zh-CN"/>
              </w:rPr>
              <w:t>（10分）</w:t>
            </w:r>
          </w:p>
        </w:tc>
        <w:tc>
          <w:tcPr>
            <w:tcW w:w="7350" w:type="dxa"/>
            <w:vAlign w:val="center"/>
          </w:tcPr>
          <w:p>
            <w:pPr>
              <w:jc w:val="left"/>
              <w:rPr>
                <w:rFonts w:hint="eastAsia" w:ascii="仿宋" w:hAnsi="仿宋" w:eastAsia="仿宋" w:cs="仿宋"/>
                <w:w w:val="90"/>
                <w:sz w:val="28"/>
                <w:szCs w:val="28"/>
                <w:lang w:val="en-US" w:eastAsia="zh-CN"/>
              </w:rPr>
            </w:pPr>
            <w:r>
              <w:rPr>
                <w:rFonts w:hint="eastAsia" w:ascii="仿宋" w:hAnsi="仿宋" w:eastAsia="仿宋" w:cs="仿宋"/>
                <w:w w:val="90"/>
                <w:sz w:val="28"/>
                <w:szCs w:val="28"/>
                <w:lang w:val="en-US" w:eastAsia="zh-CN"/>
              </w:rPr>
              <w:t>交流/公众/观众号召力：通过表演能力和观众吸引能力展现动态表演能力，以合适的音乐，服装及编舞提升表演效果。</w:t>
            </w:r>
          </w:p>
        </w:tc>
      </w:tr>
    </w:tbl>
    <w:p>
      <w:pPr>
        <w:rPr>
          <w:rFonts w:ascii="仿宋" w:hAnsi="仿宋" w:eastAsia="仿宋" w:cs="仿宋"/>
          <w:w w:val="90"/>
          <w:kern w:val="0"/>
          <w:sz w:val="28"/>
          <w:szCs w:val="28"/>
        </w:rPr>
      </w:pPr>
      <w:r>
        <w:rPr>
          <w:rFonts w:hint="eastAsia" w:ascii="仿宋" w:hAnsi="仿宋" w:eastAsia="仿宋" w:cs="仿宋"/>
          <w:w w:val="90"/>
          <w:kern w:val="0"/>
          <w:sz w:val="28"/>
          <w:szCs w:val="28"/>
        </w:rPr>
        <w:t>3、减分标准</w:t>
      </w:r>
    </w:p>
    <w:tbl>
      <w:tblPr>
        <w:tblStyle w:val="3"/>
        <w:tblW w:w="912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508"/>
        <w:gridCol w:w="4785"/>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825" w:type="dxa"/>
            <w:vAlign w:val="center"/>
          </w:tcPr>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减分分类</w:t>
            </w:r>
          </w:p>
        </w:tc>
        <w:tc>
          <w:tcPr>
            <w:tcW w:w="5293" w:type="dxa"/>
            <w:gridSpan w:val="2"/>
            <w:vAlign w:val="center"/>
          </w:tcPr>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具体内容</w:t>
            </w:r>
          </w:p>
        </w:tc>
        <w:tc>
          <w:tcPr>
            <w:tcW w:w="2002" w:type="dxa"/>
            <w:vAlign w:val="center"/>
          </w:tcPr>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减分分值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825" w:type="dxa"/>
            <w:vMerge w:val="restart"/>
            <w:vAlign w:val="center"/>
          </w:tcPr>
          <w:p>
            <w:pPr>
              <w:tabs>
                <w:tab w:val="center" w:pos="4153"/>
                <w:tab w:val="right" w:pos="8306"/>
              </w:tabs>
              <w:snapToGrid w:val="0"/>
              <w:jc w:val="center"/>
              <w:rPr>
                <w:rFonts w:ascii="仿宋" w:hAnsi="仿宋" w:eastAsia="仿宋" w:cs="仿宋"/>
                <w:w w:val="90"/>
                <w:sz w:val="28"/>
                <w:szCs w:val="28"/>
              </w:rPr>
            </w:pPr>
          </w:p>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完成情况</w:t>
            </w:r>
          </w:p>
          <w:p>
            <w:pPr>
              <w:tabs>
                <w:tab w:val="center" w:pos="4153"/>
                <w:tab w:val="right" w:pos="8306"/>
              </w:tabs>
              <w:snapToGrid w:val="0"/>
              <w:jc w:val="center"/>
              <w:rPr>
                <w:rFonts w:ascii="仿宋" w:hAnsi="仿宋" w:eastAsia="仿宋" w:cs="仿宋"/>
                <w:w w:val="90"/>
                <w:sz w:val="28"/>
                <w:szCs w:val="28"/>
              </w:rPr>
            </w:pPr>
          </w:p>
        </w:tc>
        <w:tc>
          <w:tcPr>
            <w:tcW w:w="5293" w:type="dxa"/>
            <w:gridSpan w:val="2"/>
            <w:vAlign w:val="center"/>
          </w:tcPr>
          <w:p>
            <w:pPr>
              <w:tabs>
                <w:tab w:val="center" w:pos="4153"/>
                <w:tab w:val="right" w:pos="8306"/>
              </w:tabs>
              <w:snapToGrid w:val="0"/>
              <w:rPr>
                <w:rFonts w:ascii="仿宋" w:hAnsi="仿宋" w:eastAsia="仿宋" w:cs="仿宋"/>
                <w:w w:val="90"/>
                <w:sz w:val="28"/>
                <w:szCs w:val="28"/>
              </w:rPr>
            </w:pPr>
            <w:r>
              <w:rPr>
                <w:rFonts w:hint="eastAsia" w:ascii="仿宋" w:hAnsi="仿宋" w:eastAsia="仿宋" w:cs="仿宋"/>
                <w:w w:val="90"/>
                <w:sz w:val="28"/>
                <w:szCs w:val="28"/>
              </w:rPr>
              <w:t>动作出现少部分不一致。</w:t>
            </w:r>
          </w:p>
        </w:tc>
        <w:tc>
          <w:tcPr>
            <w:tcW w:w="2002" w:type="dxa"/>
            <w:vAlign w:val="center"/>
          </w:tcPr>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减0.5分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1825" w:type="dxa"/>
            <w:vMerge w:val="continue"/>
            <w:vAlign w:val="center"/>
          </w:tcPr>
          <w:p>
            <w:pPr>
              <w:tabs>
                <w:tab w:val="center" w:pos="4153"/>
                <w:tab w:val="right" w:pos="8306"/>
              </w:tabs>
              <w:snapToGrid w:val="0"/>
              <w:jc w:val="center"/>
              <w:rPr>
                <w:rFonts w:ascii="仿宋" w:hAnsi="仿宋" w:eastAsia="仿宋" w:cs="仿宋"/>
                <w:w w:val="90"/>
                <w:sz w:val="28"/>
                <w:szCs w:val="28"/>
              </w:rPr>
            </w:pPr>
          </w:p>
        </w:tc>
        <w:tc>
          <w:tcPr>
            <w:tcW w:w="5293" w:type="dxa"/>
            <w:gridSpan w:val="2"/>
            <w:vAlign w:val="center"/>
          </w:tcPr>
          <w:p>
            <w:pPr>
              <w:tabs>
                <w:tab w:val="center" w:pos="4153"/>
                <w:tab w:val="right" w:pos="8306"/>
              </w:tabs>
              <w:snapToGrid w:val="0"/>
              <w:rPr>
                <w:rFonts w:ascii="仿宋" w:hAnsi="仿宋" w:eastAsia="仿宋" w:cs="仿宋"/>
                <w:w w:val="90"/>
                <w:sz w:val="28"/>
                <w:szCs w:val="28"/>
              </w:rPr>
            </w:pPr>
            <w:r>
              <w:rPr>
                <w:rFonts w:hint="eastAsia" w:ascii="仿宋" w:hAnsi="仿宋" w:eastAsia="仿宋" w:cs="仿宋"/>
                <w:w w:val="90"/>
                <w:sz w:val="28"/>
                <w:szCs w:val="28"/>
              </w:rPr>
              <w:t>动作出现1×8拍以上的错误，1/3以上参赛队员动作不一致或动作错误等。</w:t>
            </w:r>
          </w:p>
        </w:tc>
        <w:tc>
          <w:tcPr>
            <w:tcW w:w="2002" w:type="dxa"/>
            <w:vAlign w:val="center"/>
          </w:tcPr>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减1.0分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825" w:type="dxa"/>
            <w:vMerge w:val="continue"/>
            <w:vAlign w:val="center"/>
          </w:tcPr>
          <w:p>
            <w:pPr>
              <w:tabs>
                <w:tab w:val="center" w:pos="4153"/>
                <w:tab w:val="right" w:pos="8306"/>
              </w:tabs>
              <w:snapToGrid w:val="0"/>
              <w:jc w:val="center"/>
              <w:rPr>
                <w:rFonts w:ascii="仿宋" w:hAnsi="仿宋" w:eastAsia="仿宋" w:cs="仿宋"/>
                <w:w w:val="90"/>
                <w:sz w:val="28"/>
                <w:szCs w:val="28"/>
              </w:rPr>
            </w:pPr>
          </w:p>
        </w:tc>
        <w:tc>
          <w:tcPr>
            <w:tcW w:w="5293" w:type="dxa"/>
            <w:gridSpan w:val="2"/>
            <w:vAlign w:val="center"/>
          </w:tcPr>
          <w:p>
            <w:pPr>
              <w:tabs>
                <w:tab w:val="center" w:pos="4153"/>
                <w:tab w:val="right" w:pos="8306"/>
              </w:tabs>
              <w:snapToGrid w:val="0"/>
              <w:rPr>
                <w:rFonts w:ascii="仿宋" w:hAnsi="仿宋" w:eastAsia="仿宋" w:cs="仿宋"/>
                <w:w w:val="90"/>
                <w:sz w:val="28"/>
                <w:szCs w:val="28"/>
              </w:rPr>
            </w:pPr>
            <w:r>
              <w:rPr>
                <w:rFonts w:hint="eastAsia" w:ascii="仿宋" w:hAnsi="仿宋" w:eastAsia="仿宋" w:cs="仿宋"/>
                <w:w w:val="90"/>
                <w:sz w:val="28"/>
                <w:szCs w:val="28"/>
              </w:rPr>
              <w:t>失误（例如参赛队员摔倒）。</w:t>
            </w:r>
          </w:p>
        </w:tc>
        <w:tc>
          <w:tcPr>
            <w:tcW w:w="2002" w:type="dxa"/>
            <w:vAlign w:val="center"/>
          </w:tcPr>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减2.0分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825" w:type="dxa"/>
            <w:vMerge w:val="restart"/>
            <w:vAlign w:val="center"/>
          </w:tcPr>
          <w:p>
            <w:pPr>
              <w:tabs>
                <w:tab w:val="center" w:pos="4153"/>
                <w:tab w:val="right" w:pos="8306"/>
              </w:tabs>
              <w:snapToGrid w:val="0"/>
              <w:jc w:val="center"/>
              <w:rPr>
                <w:rFonts w:ascii="仿宋" w:hAnsi="仿宋" w:eastAsia="仿宋" w:cs="仿宋"/>
                <w:w w:val="90"/>
                <w:sz w:val="28"/>
                <w:szCs w:val="28"/>
              </w:rPr>
            </w:pPr>
          </w:p>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裁判长</w:t>
            </w:r>
          </w:p>
          <w:p>
            <w:pPr>
              <w:tabs>
                <w:tab w:val="center" w:pos="4153"/>
                <w:tab w:val="right" w:pos="8306"/>
              </w:tabs>
              <w:snapToGrid w:val="0"/>
              <w:jc w:val="center"/>
              <w:rPr>
                <w:rFonts w:ascii="仿宋" w:hAnsi="仿宋" w:eastAsia="仿宋" w:cs="仿宋"/>
                <w:w w:val="90"/>
                <w:sz w:val="28"/>
                <w:szCs w:val="28"/>
              </w:rPr>
            </w:pPr>
          </w:p>
        </w:tc>
        <w:tc>
          <w:tcPr>
            <w:tcW w:w="508" w:type="dxa"/>
            <w:vMerge w:val="restart"/>
            <w:vAlign w:val="center"/>
          </w:tcPr>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道</w:t>
            </w:r>
          </w:p>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具</w:t>
            </w:r>
          </w:p>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减</w:t>
            </w:r>
          </w:p>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分</w:t>
            </w:r>
          </w:p>
        </w:tc>
        <w:tc>
          <w:tcPr>
            <w:tcW w:w="4785" w:type="dxa"/>
            <w:vAlign w:val="center"/>
          </w:tcPr>
          <w:p>
            <w:pPr>
              <w:tabs>
                <w:tab w:val="center" w:pos="4153"/>
                <w:tab w:val="right" w:pos="8306"/>
              </w:tabs>
              <w:snapToGrid w:val="0"/>
              <w:rPr>
                <w:rFonts w:ascii="仿宋" w:hAnsi="仿宋" w:eastAsia="仿宋" w:cs="仿宋"/>
                <w:w w:val="90"/>
                <w:sz w:val="28"/>
                <w:szCs w:val="28"/>
              </w:rPr>
            </w:pPr>
            <w:r>
              <w:rPr>
                <w:rFonts w:hint="eastAsia" w:ascii="仿宋" w:hAnsi="仿宋" w:eastAsia="仿宋" w:cs="仿宋"/>
                <w:w w:val="90"/>
                <w:sz w:val="28"/>
                <w:szCs w:val="28"/>
              </w:rPr>
              <w:t>不正确使用道具。</w:t>
            </w:r>
          </w:p>
        </w:tc>
        <w:tc>
          <w:tcPr>
            <w:tcW w:w="2002" w:type="dxa"/>
            <w:vAlign w:val="center"/>
          </w:tcPr>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减5.0分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825" w:type="dxa"/>
            <w:vMerge w:val="continue"/>
            <w:vAlign w:val="center"/>
          </w:tcPr>
          <w:p>
            <w:pPr>
              <w:tabs>
                <w:tab w:val="center" w:pos="4153"/>
                <w:tab w:val="right" w:pos="8306"/>
              </w:tabs>
              <w:snapToGrid w:val="0"/>
              <w:jc w:val="center"/>
              <w:rPr>
                <w:rFonts w:ascii="仿宋" w:hAnsi="仿宋" w:eastAsia="仿宋" w:cs="仿宋"/>
                <w:w w:val="90"/>
                <w:sz w:val="28"/>
                <w:szCs w:val="28"/>
              </w:rPr>
            </w:pPr>
          </w:p>
        </w:tc>
        <w:tc>
          <w:tcPr>
            <w:tcW w:w="508" w:type="dxa"/>
            <w:vMerge w:val="continue"/>
            <w:vAlign w:val="center"/>
          </w:tcPr>
          <w:p>
            <w:pPr>
              <w:tabs>
                <w:tab w:val="center" w:pos="4153"/>
                <w:tab w:val="right" w:pos="8306"/>
              </w:tabs>
              <w:snapToGrid w:val="0"/>
              <w:jc w:val="center"/>
              <w:rPr>
                <w:rFonts w:ascii="仿宋" w:hAnsi="仿宋" w:eastAsia="仿宋" w:cs="仿宋"/>
                <w:w w:val="90"/>
                <w:sz w:val="28"/>
                <w:szCs w:val="28"/>
              </w:rPr>
            </w:pPr>
          </w:p>
        </w:tc>
        <w:tc>
          <w:tcPr>
            <w:tcW w:w="4785" w:type="dxa"/>
            <w:vAlign w:val="center"/>
          </w:tcPr>
          <w:p>
            <w:pPr>
              <w:tabs>
                <w:tab w:val="center" w:pos="4153"/>
                <w:tab w:val="right" w:pos="8306"/>
              </w:tabs>
              <w:snapToGrid w:val="0"/>
              <w:rPr>
                <w:rFonts w:ascii="仿宋" w:hAnsi="仿宋" w:eastAsia="仿宋" w:cs="仿宋"/>
                <w:w w:val="90"/>
                <w:sz w:val="28"/>
                <w:szCs w:val="28"/>
              </w:rPr>
            </w:pPr>
            <w:r>
              <w:rPr>
                <w:rFonts w:hint="eastAsia" w:ascii="仿宋" w:hAnsi="仿宋" w:eastAsia="仿宋" w:cs="仿宋"/>
                <w:w w:val="90"/>
                <w:sz w:val="28"/>
                <w:szCs w:val="28"/>
              </w:rPr>
              <w:t>道具掉地后迅速捡起继续做动作。</w:t>
            </w:r>
          </w:p>
        </w:tc>
        <w:tc>
          <w:tcPr>
            <w:tcW w:w="2002" w:type="dxa"/>
            <w:vAlign w:val="center"/>
          </w:tcPr>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减0.5分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825" w:type="dxa"/>
            <w:vMerge w:val="continue"/>
            <w:vAlign w:val="center"/>
          </w:tcPr>
          <w:p>
            <w:pPr>
              <w:tabs>
                <w:tab w:val="center" w:pos="4153"/>
                <w:tab w:val="right" w:pos="8306"/>
              </w:tabs>
              <w:snapToGrid w:val="0"/>
              <w:jc w:val="center"/>
              <w:rPr>
                <w:rFonts w:ascii="仿宋" w:hAnsi="仿宋" w:eastAsia="仿宋" w:cs="仿宋"/>
                <w:w w:val="90"/>
                <w:sz w:val="28"/>
                <w:szCs w:val="28"/>
              </w:rPr>
            </w:pPr>
          </w:p>
        </w:tc>
        <w:tc>
          <w:tcPr>
            <w:tcW w:w="508" w:type="dxa"/>
            <w:vMerge w:val="continue"/>
            <w:vAlign w:val="center"/>
          </w:tcPr>
          <w:p>
            <w:pPr>
              <w:tabs>
                <w:tab w:val="center" w:pos="4153"/>
                <w:tab w:val="right" w:pos="8306"/>
              </w:tabs>
              <w:snapToGrid w:val="0"/>
              <w:jc w:val="center"/>
              <w:rPr>
                <w:rFonts w:ascii="仿宋" w:hAnsi="仿宋" w:eastAsia="仿宋" w:cs="仿宋"/>
                <w:w w:val="90"/>
                <w:sz w:val="28"/>
                <w:szCs w:val="28"/>
              </w:rPr>
            </w:pPr>
          </w:p>
        </w:tc>
        <w:tc>
          <w:tcPr>
            <w:tcW w:w="4785" w:type="dxa"/>
            <w:vAlign w:val="center"/>
          </w:tcPr>
          <w:p>
            <w:pPr>
              <w:tabs>
                <w:tab w:val="center" w:pos="4153"/>
                <w:tab w:val="right" w:pos="8306"/>
              </w:tabs>
              <w:snapToGrid w:val="0"/>
              <w:rPr>
                <w:rFonts w:ascii="仿宋" w:hAnsi="仿宋" w:eastAsia="仿宋" w:cs="仿宋"/>
                <w:w w:val="90"/>
                <w:sz w:val="28"/>
                <w:szCs w:val="28"/>
              </w:rPr>
            </w:pPr>
            <w:r>
              <w:rPr>
                <w:rFonts w:hint="eastAsia" w:ascii="仿宋" w:hAnsi="仿宋" w:eastAsia="仿宋" w:cs="仿宋"/>
                <w:w w:val="90"/>
                <w:sz w:val="28"/>
                <w:szCs w:val="28"/>
              </w:rPr>
              <w:t>道具掉地后不捡起而继续做动作判为失去道具。</w:t>
            </w:r>
          </w:p>
        </w:tc>
        <w:tc>
          <w:tcPr>
            <w:tcW w:w="2002" w:type="dxa"/>
            <w:vAlign w:val="center"/>
          </w:tcPr>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减2.0分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825" w:type="dxa"/>
            <w:vMerge w:val="continue"/>
            <w:vAlign w:val="center"/>
          </w:tcPr>
          <w:p>
            <w:pPr>
              <w:tabs>
                <w:tab w:val="center" w:pos="4153"/>
                <w:tab w:val="right" w:pos="8306"/>
              </w:tabs>
              <w:snapToGrid w:val="0"/>
              <w:jc w:val="center"/>
              <w:rPr>
                <w:rFonts w:ascii="仿宋" w:hAnsi="仿宋" w:eastAsia="仿宋" w:cs="仿宋"/>
                <w:w w:val="90"/>
                <w:sz w:val="28"/>
                <w:szCs w:val="28"/>
              </w:rPr>
            </w:pPr>
          </w:p>
        </w:tc>
        <w:tc>
          <w:tcPr>
            <w:tcW w:w="508" w:type="dxa"/>
            <w:vMerge w:val="continue"/>
            <w:vAlign w:val="center"/>
          </w:tcPr>
          <w:p>
            <w:pPr>
              <w:tabs>
                <w:tab w:val="center" w:pos="4153"/>
                <w:tab w:val="right" w:pos="8306"/>
              </w:tabs>
              <w:snapToGrid w:val="0"/>
              <w:jc w:val="center"/>
              <w:rPr>
                <w:rFonts w:ascii="仿宋" w:hAnsi="仿宋" w:eastAsia="仿宋" w:cs="仿宋"/>
                <w:w w:val="90"/>
                <w:sz w:val="28"/>
                <w:szCs w:val="28"/>
              </w:rPr>
            </w:pPr>
          </w:p>
        </w:tc>
        <w:tc>
          <w:tcPr>
            <w:tcW w:w="4785" w:type="dxa"/>
            <w:vAlign w:val="center"/>
          </w:tcPr>
          <w:p>
            <w:pPr>
              <w:tabs>
                <w:tab w:val="center" w:pos="4153"/>
                <w:tab w:val="right" w:pos="8306"/>
              </w:tabs>
              <w:snapToGrid w:val="0"/>
              <w:rPr>
                <w:rFonts w:ascii="仿宋" w:hAnsi="仿宋" w:eastAsia="仿宋" w:cs="仿宋"/>
                <w:w w:val="90"/>
                <w:sz w:val="28"/>
                <w:szCs w:val="28"/>
              </w:rPr>
            </w:pPr>
            <w:r>
              <w:rPr>
                <w:rFonts w:hint="eastAsia" w:ascii="仿宋" w:hAnsi="仿宋" w:eastAsia="仿宋" w:cs="仿宋"/>
                <w:w w:val="90"/>
                <w:sz w:val="28"/>
                <w:szCs w:val="28"/>
              </w:rPr>
              <w:t>将道具抛出场外。</w:t>
            </w:r>
          </w:p>
        </w:tc>
        <w:tc>
          <w:tcPr>
            <w:tcW w:w="2002" w:type="dxa"/>
            <w:vAlign w:val="center"/>
          </w:tcPr>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减1.0分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825" w:type="dxa"/>
            <w:vMerge w:val="continue"/>
            <w:vAlign w:val="center"/>
          </w:tcPr>
          <w:p>
            <w:pPr>
              <w:tabs>
                <w:tab w:val="center" w:pos="4153"/>
                <w:tab w:val="right" w:pos="8306"/>
              </w:tabs>
              <w:snapToGrid w:val="0"/>
              <w:jc w:val="center"/>
              <w:rPr>
                <w:rFonts w:ascii="仿宋" w:hAnsi="仿宋" w:eastAsia="仿宋" w:cs="仿宋"/>
                <w:w w:val="90"/>
                <w:sz w:val="28"/>
                <w:szCs w:val="28"/>
              </w:rPr>
            </w:pPr>
          </w:p>
        </w:tc>
        <w:tc>
          <w:tcPr>
            <w:tcW w:w="508" w:type="dxa"/>
            <w:vAlign w:val="center"/>
          </w:tcPr>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服装减分</w:t>
            </w:r>
          </w:p>
          <w:p>
            <w:pPr>
              <w:tabs>
                <w:tab w:val="center" w:pos="4153"/>
                <w:tab w:val="right" w:pos="8306"/>
              </w:tabs>
              <w:snapToGrid w:val="0"/>
              <w:jc w:val="center"/>
              <w:rPr>
                <w:rFonts w:ascii="仿宋" w:hAnsi="仿宋" w:eastAsia="仿宋" w:cs="仿宋"/>
                <w:w w:val="90"/>
                <w:sz w:val="28"/>
                <w:szCs w:val="28"/>
              </w:rPr>
            </w:pPr>
          </w:p>
        </w:tc>
        <w:tc>
          <w:tcPr>
            <w:tcW w:w="4785" w:type="dxa"/>
            <w:vAlign w:val="center"/>
          </w:tcPr>
          <w:p>
            <w:pPr>
              <w:tabs>
                <w:tab w:val="center" w:pos="4153"/>
                <w:tab w:val="right" w:pos="8306"/>
              </w:tabs>
              <w:snapToGrid w:val="0"/>
              <w:rPr>
                <w:rFonts w:ascii="仿宋" w:hAnsi="仿宋" w:eastAsia="仿宋" w:cs="仿宋"/>
                <w:w w:val="90"/>
                <w:sz w:val="28"/>
                <w:szCs w:val="28"/>
              </w:rPr>
            </w:pPr>
            <w:r>
              <w:rPr>
                <w:rFonts w:hint="eastAsia" w:ascii="仿宋" w:hAnsi="仿宋" w:eastAsia="仿宋" w:cs="仿宋"/>
                <w:w w:val="90"/>
                <w:sz w:val="28"/>
                <w:szCs w:val="28"/>
              </w:rPr>
              <w:t>1、违反竞赛服装规定要求；</w:t>
            </w:r>
          </w:p>
          <w:p>
            <w:pPr>
              <w:tabs>
                <w:tab w:val="center" w:pos="4153"/>
                <w:tab w:val="right" w:pos="8306"/>
              </w:tabs>
              <w:snapToGrid w:val="0"/>
              <w:rPr>
                <w:rFonts w:ascii="仿宋" w:hAnsi="仿宋" w:eastAsia="仿宋" w:cs="仿宋"/>
                <w:w w:val="90"/>
                <w:sz w:val="28"/>
                <w:szCs w:val="28"/>
              </w:rPr>
            </w:pPr>
            <w:r>
              <w:rPr>
                <w:rFonts w:hint="eastAsia" w:ascii="仿宋" w:hAnsi="仿宋" w:eastAsia="仿宋" w:cs="仿宋"/>
                <w:w w:val="90"/>
                <w:sz w:val="28"/>
                <w:szCs w:val="28"/>
              </w:rPr>
              <w:t>2、身体涂闪光物或油彩、啦啦操服装上有亮片或水钻（闪光材料除外）等；</w:t>
            </w:r>
          </w:p>
          <w:p>
            <w:pPr>
              <w:tabs>
                <w:tab w:val="center" w:pos="4153"/>
                <w:tab w:val="right" w:pos="8306"/>
              </w:tabs>
              <w:snapToGrid w:val="0"/>
              <w:rPr>
                <w:rFonts w:ascii="仿宋" w:hAnsi="仿宋" w:eastAsia="仿宋" w:cs="仿宋"/>
                <w:w w:val="90"/>
                <w:sz w:val="28"/>
                <w:szCs w:val="28"/>
              </w:rPr>
            </w:pPr>
            <w:r>
              <w:rPr>
                <w:rFonts w:hint="eastAsia" w:ascii="仿宋" w:hAnsi="仿宋" w:eastAsia="仿宋" w:cs="仿宋"/>
                <w:w w:val="90"/>
                <w:sz w:val="28"/>
                <w:szCs w:val="28"/>
              </w:rPr>
              <w:t>3、女运动员没有身着内衣或露出内衣；</w:t>
            </w:r>
          </w:p>
          <w:p>
            <w:pPr>
              <w:tabs>
                <w:tab w:val="center" w:pos="4153"/>
                <w:tab w:val="right" w:pos="8306"/>
              </w:tabs>
              <w:snapToGrid w:val="0"/>
              <w:rPr>
                <w:rFonts w:ascii="仿宋" w:hAnsi="仿宋" w:eastAsia="仿宋" w:cs="仿宋"/>
                <w:w w:val="90"/>
                <w:sz w:val="28"/>
                <w:szCs w:val="28"/>
              </w:rPr>
            </w:pPr>
            <w:r>
              <w:rPr>
                <w:rFonts w:hint="eastAsia" w:ascii="仿宋" w:hAnsi="仿宋" w:eastAsia="仿宋" w:cs="仿宋"/>
                <w:w w:val="90"/>
                <w:sz w:val="28"/>
                <w:szCs w:val="28"/>
              </w:rPr>
              <w:t>4、运动中发型散落，医用绷带散开，服装散开，鞋及装饰物脱落等。</w:t>
            </w:r>
          </w:p>
        </w:tc>
        <w:tc>
          <w:tcPr>
            <w:tcW w:w="2002" w:type="dxa"/>
            <w:vAlign w:val="center"/>
          </w:tcPr>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减2.0分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825" w:type="dxa"/>
            <w:vMerge w:val="continue"/>
            <w:vAlign w:val="center"/>
          </w:tcPr>
          <w:p>
            <w:pPr>
              <w:tabs>
                <w:tab w:val="center" w:pos="4153"/>
                <w:tab w:val="right" w:pos="8306"/>
              </w:tabs>
              <w:snapToGrid w:val="0"/>
              <w:jc w:val="center"/>
              <w:rPr>
                <w:rFonts w:ascii="仿宋" w:hAnsi="仿宋" w:eastAsia="仿宋" w:cs="仿宋"/>
                <w:w w:val="90"/>
                <w:sz w:val="28"/>
                <w:szCs w:val="28"/>
              </w:rPr>
            </w:pPr>
          </w:p>
        </w:tc>
        <w:tc>
          <w:tcPr>
            <w:tcW w:w="508" w:type="dxa"/>
            <w:vAlign w:val="center"/>
          </w:tcPr>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其</w:t>
            </w:r>
          </w:p>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它</w:t>
            </w:r>
          </w:p>
        </w:tc>
        <w:tc>
          <w:tcPr>
            <w:tcW w:w="4785" w:type="dxa"/>
            <w:vAlign w:val="center"/>
          </w:tcPr>
          <w:p>
            <w:pPr>
              <w:numPr>
                <w:ilvl w:val="0"/>
                <w:numId w:val="1"/>
              </w:numPr>
              <w:tabs>
                <w:tab w:val="center" w:pos="4153"/>
                <w:tab w:val="right" w:pos="8306"/>
              </w:tabs>
              <w:snapToGrid w:val="0"/>
              <w:rPr>
                <w:rFonts w:ascii="仿宋" w:hAnsi="仿宋" w:eastAsia="仿宋" w:cs="仿宋"/>
                <w:w w:val="90"/>
                <w:sz w:val="28"/>
                <w:szCs w:val="28"/>
              </w:rPr>
            </w:pPr>
            <w:r>
              <w:rPr>
                <w:rFonts w:hint="eastAsia" w:ascii="仿宋" w:hAnsi="仿宋" w:eastAsia="仿宋" w:cs="仿宋"/>
                <w:w w:val="90"/>
                <w:sz w:val="28"/>
                <w:szCs w:val="28"/>
              </w:rPr>
              <w:t>参赛人数不符合参赛要求</w:t>
            </w:r>
          </w:p>
          <w:p>
            <w:pPr>
              <w:numPr>
                <w:ilvl w:val="0"/>
                <w:numId w:val="1"/>
              </w:numPr>
              <w:tabs>
                <w:tab w:val="center" w:pos="4153"/>
                <w:tab w:val="right" w:pos="8306"/>
              </w:tabs>
              <w:snapToGrid w:val="0"/>
              <w:rPr>
                <w:rFonts w:ascii="仿宋" w:hAnsi="仿宋" w:eastAsia="仿宋" w:cs="仿宋"/>
                <w:w w:val="90"/>
                <w:sz w:val="28"/>
                <w:szCs w:val="28"/>
              </w:rPr>
            </w:pPr>
            <w:r>
              <w:rPr>
                <w:rFonts w:hint="eastAsia" w:ascii="仿宋" w:hAnsi="仿宋" w:eastAsia="仿宋" w:cs="仿宋"/>
                <w:w w:val="90"/>
                <w:sz w:val="28"/>
                <w:szCs w:val="28"/>
              </w:rPr>
              <w:t>比赛时间不足或超过规定时间</w:t>
            </w:r>
          </w:p>
        </w:tc>
        <w:tc>
          <w:tcPr>
            <w:tcW w:w="2002" w:type="dxa"/>
            <w:vAlign w:val="center"/>
          </w:tcPr>
          <w:p>
            <w:pPr>
              <w:tabs>
                <w:tab w:val="center" w:pos="4153"/>
                <w:tab w:val="right" w:pos="8306"/>
              </w:tabs>
              <w:snapToGrid w:val="0"/>
              <w:jc w:val="center"/>
              <w:rPr>
                <w:rFonts w:ascii="仿宋" w:hAnsi="仿宋" w:eastAsia="仿宋" w:cs="仿宋"/>
                <w:w w:val="90"/>
                <w:sz w:val="28"/>
                <w:szCs w:val="28"/>
              </w:rPr>
            </w:pPr>
            <w:r>
              <w:rPr>
                <w:rFonts w:hint="eastAsia" w:ascii="仿宋" w:hAnsi="仿宋" w:eastAsia="仿宋" w:cs="仿宋"/>
                <w:w w:val="90"/>
                <w:sz w:val="28"/>
                <w:szCs w:val="28"/>
              </w:rPr>
              <w:t>减2.0分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A38EE"/>
    <w:rsid w:val="4AEF2E7F"/>
    <w:rsid w:val="58C10F87"/>
    <w:rsid w:val="5FBA3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2019-04-04T02:55:00Z</dcterms:created>
  <dc:creator>Administrator</dc:creator>
  <cp:lastModifiedBy>Administrator</cp:lastModifiedBy>
  <dcterms:modified xsi:type="dcterms:W3CDTF">2019-04-04T03:07:37Z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